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00" w:firstLineChars="200"/>
        <w:jc w:val="center"/>
        <w:textAlignment w:val="auto"/>
        <w:rPr>
          <w:rFonts w:hint="eastAsia" w:ascii="方正小标宋简体" w:hAnsi="方正小标宋简体" w:eastAsia="方正小标宋简体" w:cs="方正小标宋简体"/>
          <w:sz w:val="40"/>
          <w:szCs w:val="48"/>
        </w:rPr>
      </w:pPr>
      <w:bookmarkStart w:id="0" w:name="_GoBack"/>
      <w:bookmarkEnd w:id="0"/>
      <w:r>
        <w:rPr>
          <w:rFonts w:hint="eastAsia" w:ascii="方正小标宋简体" w:hAnsi="方正小标宋简体" w:eastAsia="方正小标宋简体" w:cs="方正小标宋简体"/>
          <w:sz w:val="40"/>
          <w:szCs w:val="48"/>
        </w:rPr>
        <w:t>法律解读——新修订的《行政复议法》特点和亮点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2023年9月1日第十四届全国人民代表大会常务委员会第五次会议修订并公布《行政复议法》，2024年1月1日施行。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一、优化行政复议管辖体制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是明确县级以上地方各级人民政府统一行使行政复议职责，取消地方各级人民政府工作部门的行政复议职责。二是规定海关、金融、外汇管理等实行垂直领导的行政机关、税务和国家安全机关，保留行政复议职责。三是规定国务院部门管辖本部门及其派出机构、授权组织作为被申请人的行政复议案件。四是对直辖市、设区的市人民政府工作部门依法设立的派出机构作为被申请人的行政复议案件，作出相对灵活的管辖制度安排。五是规定对履行行政复议机构职责的地方人民政府司法行政部门的行政行为不服的，申请人可以向本级人民政府申请行政复议，也可以向上一级司法行政部门申请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二、强化行政复议吸纳行政争议能力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关于扩大行政复议范围。增加下列情形：一是对行政机关作出的赔偿决定或者不予赔偿决定不服；二是对行政机关作出的不予受理工伤认定申请决定或者工伤认定结论不服；三是认为行政机关不依法订立、不依法履行、未按照约定履行或者违法变更、解除政府特许经营协议、土地房屋征收补偿协议等行政协议；四是认为行政机关在政府信息公开工作中侵犯其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关于完善行政复议前置范围。一是将对当场作出的行政处罚决定不服、认为行政机关未依法履行法定职责、申请政府信息公开但行政机关不予公开的情形纳入行政复议前置范围；二是将行政复议前置其他情形的设定权限由“法律、法规”修改为“法律、行政法规”；三是规定对行政复议前置情形，行政机关在作出行政行为时应当告知公民、法人或者其他组织先向行政复议机关申请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三、方便公民、法人和其他组织申请和参加行政复议的规定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是申请人、第三人可以委托一至二名律师、基层法律服务工作者或者其他代理人代为参加行政复议。二是符合法律援助条件的行政复议申请人申请法律援助的，法律援助机构应当依法为其提供法律援助。三是行政机关通过互联网渠道送达行政行为决定的，应当同时提供提交行政复议申请书的互联网渠道。四是行政复议申请材料不齐全或者表述不清楚，行政复议机关无法判断是否符合受理条件的，应当在五日内书面通知申请人补正。五是对当场作出或者依据电子技术监控设备记录的违法事实作出的行政处罚决定不服申请行政复议的，可以通过作出行政处罚决定的行政机关提交行政复议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四、完善行政复议审理程序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关于行政复议审理的一般要求。一是规定上级行政复议机关根据需要，可以审理下级行政复议机关管辖的行政复议案件。二是规定行政复议中止、终止程序，对行政复议期间停止执行的情形作出规定。三是完善行政复议证据规定，对申请人、被申请人的举证责任，以及行政复议机关的调查取证予以明确。四是增加了简易程序，促进行政复议案件的“繁简分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关于适用普通程序审理案件的要求。一是规定除当事人原因不能听取意见外，行政复议机构应当通过多种方式听取当事人意见。二是规定审理重大、疑难、复杂案件，行政复议机构应当组织听证。三是规定县级以上各级人民政府应当建立行政复议委员会，为办理行政复议案件提供咨询意见，就行政复议工作中的重大事项和共性问题研究提出意见。行政复议委员会的咨询意见是行政复议决定的重要参考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五、优化行政复议决定体系和监督手段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关于优化行政复议决定体系。一是重新调整行政复议决定的顺序，将变更决定、撤销决定和确认违法决定予以细化，并放在突出位置。二是强化变更决定的运用，增加变更决定的适用情形。三是对行政协议的决定类型作特殊规定。四是对调解书的制作和生效、行政复议和解等作出规定。五是规定行政复议机关在办理行政复议案件中，发现被申请人或者其他下级行政机关的有关行政行为违法或者不当的，可以制发行政复议意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关于强化执行行政复议决定的执行监督力度。一是规定被申请人不履行或者无正当理由拖延履行行政复议决定书、调解书、意见书的，行政复议机关或者有关上级行政机关应当责令其限期履行，并可以约谈被申请人的有关负责人或者予以通报批评。二是规定申请人、第三人逾期不起诉又不履行行政复议决定书、调解书，或者不履行最终裁决的行政复议决定的，根据不同的决定类型，分别由有关机关强制执行。三是针对被申请人不履行或者无正当理由拖延履行行政复议决定书、调解书、意见书的行为，规定相应法律责任。</w:t>
      </w:r>
    </w:p>
    <w:p>
      <w:pPr>
        <w:keepNext w:val="0"/>
        <w:keepLines w:val="0"/>
        <w:widowControl/>
        <w:suppressLineNumbers w:val="0"/>
        <w:jc w:val="left"/>
      </w:pPr>
      <w:r>
        <w:rPr>
          <w:rFonts w:ascii="仿宋_GB2312" w:hAnsi="宋体" w:eastAsia="仿宋_GB2312" w:cs="仿宋_GB2312"/>
          <w:i w:val="0"/>
          <w:caps w:val="0"/>
          <w:color w:val="000000"/>
          <w:spacing w:val="0"/>
          <w:kern w:val="0"/>
          <w:sz w:val="32"/>
          <w:szCs w:val="32"/>
          <w:shd w:val="clear" w:color="auto" w:fill="FFFFFF"/>
          <w:lang w:val="en-US" w:eastAsia="zh-CN" w:bidi="ar"/>
        </w:rPr>
        <w:t>信息来源：宜宾市应急管理局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B5CE6"/>
    <w:rsid w:val="77FB5CE6"/>
    <w:rsid w:val="EC7505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5.33333333333333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2023-12-07T17:18:00Z</dcterms:created>
  <dc:creator>user</dc:creator>
  <cp:lastModifiedBy>user</cp:lastModifiedBy>
  <dcterms:modified xsi:type="dcterms:W3CDTF">2023-12-07T09:24:16Z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